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8B" w:rsidRPr="00B5078B" w:rsidRDefault="00B5078B" w:rsidP="00B5078B">
      <w:pPr>
        <w:spacing w:after="0" w:line="240" w:lineRule="auto"/>
        <w:ind w:left="851" w:hanging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 ПРИ ПРЕДОСТАВЛЕНИИ ОБЕСПЕЧЕНИЯ</w:t>
      </w:r>
    </w:p>
    <w:p w:rsidR="00B5078B" w:rsidRPr="00B5078B" w:rsidRDefault="00B5078B" w:rsidP="00B5078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B5078B" w:rsidRPr="00B5078B" w:rsidRDefault="00B5078B" w:rsidP="00B507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Предоставляемые копии должны быть сверены с оригиналами документов специалистом кредитного подразделения ЦА/филиала с отметкой «копия сверена /снята с оригинала».</w:t>
      </w:r>
    </w:p>
    <w:p w:rsidR="00B5078B" w:rsidRPr="00B5078B" w:rsidRDefault="00B5078B" w:rsidP="00B507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вида имущества, предлагаемого в залог, основания и порядка его приобретения в собственность, могут быть затребованы иные документы, необходимые для установления действительной принадлежности Залогодателю имущества, предлагаемого в залог, определения стоимости имущества и принятия окончательного решения о принятии предлагаемого имущества в залог.</w:t>
      </w:r>
    </w:p>
    <w:p w:rsidR="00B5078B" w:rsidRPr="00B5078B" w:rsidRDefault="00B5078B" w:rsidP="00B507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Документы по залоговому обеспечению предоставляются на рассмотрение Кредитного комитета в копиях с отметкой «копия сверена/снята с оригинала» специалистами Общества, если иное не указано в перечне. После регистрации обременения в уполномоченных органах предоставляются оригиналы документов, за исключением пункта 2.9 «Имущество, поступающее в будущем».</w:t>
      </w:r>
    </w:p>
    <w:p w:rsidR="00B5078B" w:rsidRPr="00B5078B" w:rsidRDefault="00B5078B" w:rsidP="00B507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случае отсутствия возможности предоставления оригинала правоустанавливающего документа по причине их нахождения в иных организациях, то Заемщику/Залогодателю необходимо предоставить:</w:t>
      </w:r>
    </w:p>
    <w:p w:rsidR="00B5078B" w:rsidRPr="00B5078B" w:rsidRDefault="00B5078B" w:rsidP="00B5078B">
      <w:pPr>
        <w:numPr>
          <w:ilvl w:val="0"/>
          <w:numId w:val="1"/>
        </w:numPr>
        <w:tabs>
          <w:tab w:val="left" w:pos="176"/>
          <w:tab w:val="left" w:pos="1049"/>
        </w:tabs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нотариально заверенную копию (финансовые институты);</w:t>
      </w:r>
    </w:p>
    <w:p w:rsidR="00B5078B" w:rsidRPr="00B5078B" w:rsidRDefault="00B5078B" w:rsidP="00B5078B">
      <w:pPr>
        <w:numPr>
          <w:ilvl w:val="0"/>
          <w:numId w:val="1"/>
        </w:numPr>
        <w:tabs>
          <w:tab w:val="left" w:pos="176"/>
          <w:tab w:val="left" w:pos="1049"/>
        </w:tabs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заверенная печатью копия (ДАО АО «НУХ «</w:t>
      </w:r>
      <w:proofErr w:type="spellStart"/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Байтерек</w:t>
      </w:r>
      <w:proofErr w:type="spellEnd"/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»).</w:t>
      </w:r>
    </w:p>
    <w:p w:rsidR="00B5078B" w:rsidRPr="00B5078B" w:rsidRDefault="00B5078B" w:rsidP="00B5078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При этом в кредитной документации указывается обязательство Заемщика/Залогодателя предоставить оригинал правоустанавливающих документов в случае исполнения обязательств в полном объеме перед финансовым институтом/ДАО                      АО «НУХ </w:t>
      </w:r>
      <w:r w:rsidRPr="00B5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5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Байтерек</w:t>
      </w:r>
      <w:proofErr w:type="spellEnd"/>
      <w:r w:rsidRPr="00B5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507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B5078B" w:rsidRPr="00B5078B" w:rsidRDefault="00B5078B" w:rsidP="00B50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559"/>
      </w:tblGrid>
      <w:tr w:rsidR="00B5078B" w:rsidRPr="00B5078B" w:rsidTr="00280FBE">
        <w:tc>
          <w:tcPr>
            <w:tcW w:w="567" w:type="dxa"/>
            <w:shd w:val="clear" w:color="auto" w:fill="DAEEF3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DAEEF3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Документы на залоговое имущество:</w:t>
            </w:r>
          </w:p>
        </w:tc>
        <w:tc>
          <w:tcPr>
            <w:tcW w:w="1559" w:type="dxa"/>
            <w:shd w:val="clear" w:color="auto" w:fill="DAEEF3"/>
          </w:tcPr>
          <w:p w:rsidR="00B5078B" w:rsidRPr="00B5078B" w:rsidRDefault="00B5078B" w:rsidP="00B5078B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513" w:type="dxa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Отчет оценщика об оценке, определяющий и доказывающий рыночную стоимость заложенного имущества</w:t>
            </w: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*</w:t>
            </w: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3" w:type="dxa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Документы, на основании которых залогодатель приобрел право на имущество (в зависимости от основания приобретения):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  <w:tcBorders>
              <w:bottom w:val="single" w:sz="4" w:space="0" w:color="auto"/>
            </w:tcBorders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купли-продажи, договор приватизации, свидетельство о праве наследования по закону или по завещанию, договор дарения, договор мены, </w:t>
            </w: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акта приемки построенного объекта в эксплуатацию</w:t>
            </w: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B507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ешение Комиссии по проведению легализации недвижимого имущества, находящегося на территории Республики Казахстан, права на которые не оформлены в соответствии с законодательством Республики Казахстан о легализации недвижимого имущества и/или</w:t>
            </w:r>
            <w:r w:rsidRPr="00B5078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7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 о приемке легализованного объекта строительства в эксплуатацию, </w:t>
            </w: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суда, с отметкой о вступлении его в законную силу, договор купли-продажи или аренды земельного участка, решения местных исполнительных органов о предоставлении соответствующего права на земельный участок, иные документы подтверждающие право залогодателя на имущество, передаваемое в залог, с отметкой о регистрации государственных уполномоченных органов либо с уведомлением о государственной регистрации (в зависимости от вида имущества) с приложением </w:t>
            </w:r>
            <w:r w:rsidRPr="00B5078B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справки органа государственных доходов об отсутствии задолженности по оплате налога на имущество и земельного участка (арендных платежей).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tcBorders>
              <w:bottom w:val="single" w:sz="4" w:space="0" w:color="auto"/>
            </w:tcBorders>
            <w:shd w:val="clear" w:color="auto" w:fill="DAEEF3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DAEEF3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Движимое/недвижимое имущество: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/>
          </w:tcPr>
          <w:p w:rsidR="00B5078B" w:rsidRPr="00B5078B" w:rsidRDefault="00B5078B" w:rsidP="00B5078B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Земельные участки:  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3" w:type="dxa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Зарегистрированный в уполномоченных государственных органах правоустанавливающий документ о приобретении земельного участка в собственность либо в долгосрочную аренду залогодателя.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 право частной собственности либо на право временного долгосрочного землепользования на земельный участок.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заявки на финансирование.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на квартиру (план – схема).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заявки на финансирование.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на жилой дом.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заявки на финансирование.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Здания, сооружения: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(-</w:t>
            </w:r>
            <w:proofErr w:type="spellStart"/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паспорт (-а) на здания (строения, сооружения).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характеристиках, сроком выдачи не ранее 30 дней до даты подачи заявки на финансирование.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земельного участка, территориально обеспечивающего здания и сооружения, документы, перечисленные в пункте 2.1 настоящего перечня.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Имущественные комплексы (предприятия):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паспорт на предприятие как имущественный комплекс.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Справка о зарегистрированных правах (обременениях) на недвижимое имущество и его технических характеристиках, сроком выдачи не ранее </w:t>
            </w: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30 </w:t>
            </w: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дней до даты подачи заявки на финансирование.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B507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x-none"/>
              </w:rPr>
              <w:t>Примечание:</w:t>
            </w:r>
            <w:r w:rsidRPr="00B5078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x-none"/>
              </w:rPr>
              <w:t xml:space="preserve"> </w:t>
            </w:r>
            <w:r w:rsidRPr="00B50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Для оформления в залог объекта как имущественного комплекса в справке должно быть указано, что объект зарегистрирован в качестве имущественного комплекса.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имущества, входящего в состав имущественного комплекса, с указанием наименования и технических характеристик имущества, передаваемого в залог, за подписью уполномоченного лица залогодателя.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земельного участка, зданий и сооружений – все документы, перечисленные выше в пункте 2.1. и 2.4 настоящего Перечня соответственно.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движимого имущества, входящего в состав имущественного комплекса – все документы, перечисленные в настоящем Перечне, в зависимости от вида имущества.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Транспортные средства и специализированная техника: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транспортного средства (технический паспорт на сельскохозяйственную технику).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НЗК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 уполномоченного органа, подтверждающая отсутствие обременений на транспортные средства и специальную технику (арест, залог), сроком выдачи не ранее 30 дней до даты подачи заявки на финансирование.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Навесное, прицепное и другие виды оборудования: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Правоустанавливающие документы о приобретении оборудования в собственность залогодателя (акт приема-сдачи (поставщика – покупателю), форма ОС-1 от торгующей организации, контракт на приобретение, договор купли-продажи и другие правоустанавливающие документы).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Таможенная декларация с отметками об уплате таможенных сборов, пошлин и НДС (в случае импорта), товарно-транспортные документы, инвойсы, счета-фактуры.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 уполномоченного органа, подтверждающая отсутствие обременений на оборудование или выписка из реестра залога движимого имущества.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Денежные средства на счетах в банках второго уровня: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банковского вклада (экземпляр вкладчика) (в соответствии с требованиями, определенными Залоговой политикой).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банка, где размещен вклад, о состоянии счета (размере банковского вклада на текущую дату либо на момент залога).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Имущество, поступающее в будущем: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поставки имущества, контракт либо иной документ (со всеми спецификациями, позволяющими идентифицировать имущество и установить его стоимость), подтверждающий поступление имущества залогодателю в будущем.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Копия, сверенная с оригиналом 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Товары в обороте: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происхождение и наличие товара (сертификат происхождения, таможенная декларация, контракт, счета-фактуры, накладные/акты приема-передачи и иные документы.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Копия, сверенная с оригиналом 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Ценные бумаги: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343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FFFFFF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Свидетельство/справка о государственной регистрации эмитента акций в качестве юридического лица.</w:t>
            </w:r>
          </w:p>
        </w:tc>
        <w:tc>
          <w:tcPr>
            <w:tcW w:w="1559" w:type="dxa"/>
            <w:shd w:val="clear" w:color="auto" w:fill="FFFFFF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shd w:val="clear" w:color="auto" w:fill="FFFFFF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выпуска ценных бумаг.</w:t>
            </w:r>
          </w:p>
        </w:tc>
        <w:tc>
          <w:tcPr>
            <w:tcW w:w="1559" w:type="dxa"/>
            <w:shd w:val="clear" w:color="auto" w:fill="FFFFFF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НЗК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shd w:val="clear" w:color="auto" w:fill="FFFFFF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реестра держателей ценных бумаг с указанием наличия или отсутствия обременений на ценные бумаги.</w:t>
            </w:r>
          </w:p>
        </w:tc>
        <w:tc>
          <w:tcPr>
            <w:tcW w:w="1559" w:type="dxa"/>
            <w:shd w:val="clear" w:color="auto" w:fill="FFFFFF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shd w:val="clear" w:color="auto" w:fill="FFFFFF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купли-продажи (мены, дарения и др. документы) пакета ценных бумаг (при наличии), платежные или иные документы, подтверждающие приобретение ценных бумаг.   </w:t>
            </w:r>
          </w:p>
        </w:tc>
        <w:tc>
          <w:tcPr>
            <w:tcW w:w="1559" w:type="dxa"/>
            <w:shd w:val="clear" w:color="auto" w:fill="FFFFFF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Биологические активы (лошади, верблюды, крупный рогатый скот, овцы, свиньи, домашняя птица и др.) в виде товаров в обороте: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Ветеринарный паспорт (не требуется при проведении правовой экспертизы), </w:t>
            </w: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исключением залога </w:t>
            </w:r>
            <w:proofErr w:type="spellStart"/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биоактивов</w:t>
            </w:r>
            <w:proofErr w:type="spellEnd"/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, приобретенных на откормочные площадки.</w:t>
            </w:r>
            <w:r w:rsidRPr="00B50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Племенное свидетельство, с письменным подтверждением статуса племенной продукции республиканской палаты соответствующей породы (не требуется при проведении правовой экспертизы</w:t>
            </w:r>
            <w:proofErr w:type="gramStart"/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за исключением залога </w:t>
            </w:r>
            <w:proofErr w:type="spellStart"/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биоактивов</w:t>
            </w:r>
            <w:proofErr w:type="spellEnd"/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приобретаемых на откормочные площадки. 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При переводе обеспечения из поступающего в будущем в твердые залоги допускается принятие племенного свидетельства от продавца, с последующим подтверждением статуса племенной продукции в течение 90 календарных дней.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  <w:tcBorders>
              <w:bottom w:val="single" w:sz="4" w:space="0" w:color="auto"/>
            </w:tcBorders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база данных по идентификации сельскохозяйственных животных, выдаваемая и заверенная подписью и печатью государственной ветеринарной организацией.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Оригинал </w:t>
            </w:r>
          </w:p>
        </w:tc>
      </w:tr>
      <w:tr w:rsidR="00B5078B" w:rsidRPr="00B5078B" w:rsidTr="00280FBE">
        <w:tc>
          <w:tcPr>
            <w:tcW w:w="567" w:type="dxa"/>
            <w:tcBorders>
              <w:bottom w:val="single" w:sz="4" w:space="0" w:color="auto"/>
            </w:tcBorders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информационной базы селекционной и племенной работы, заверенная подписью и печатью залогодателя (только для племенных сельскохозяйственных животных)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Продукция растениеводства: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078B" w:rsidRPr="00B5078B" w:rsidTr="00280FBE">
        <w:trPr>
          <w:trHeight w:val="65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Зерновая расписка – документ, выданный Регистратором зерновых расписок (Регистратор – АО «Информационно-учетный центр»).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5078B" w:rsidRPr="00B5078B" w:rsidTr="00280FBE">
        <w:trPr>
          <w:trHeight w:val="65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зерновых расписках и их держателях – документ, выданный информационной системой зерновых расписок.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5078B" w:rsidRPr="00B5078B" w:rsidTr="00280FBE">
        <w:trPr>
          <w:trHeight w:val="65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Лицензия хлебоприемного предприятия, выданная уполномоченным органом.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</w:p>
        </w:tc>
      </w:tr>
      <w:tr w:rsidR="00B5078B" w:rsidRPr="00B5078B" w:rsidTr="00280FBE">
        <w:trPr>
          <w:trHeight w:val="65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Договор на хранение зерна, заключенный с хлебоприемным предприятием (если залогодатель не является собственником хлебоприемного предприятия) и документ, подтверждающий оплату услуг по хранению зерна на период, превышающий срок кредитования.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Договор участия, заключенного между хлебоприемным предприятием и Фондом гарантирования исполнения обязательств по зерновым распискам/в случае, если хлебоприемное предприятие не является участником системы гарантирования – Договор страхования гражданско-правовой ответственности ХПП перед держателем зерновой расписки, а также документы, подтверждающие уплату хлебоприемным предприятием страховой премии.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с уполномоченного органа, подтверждающая отсутствие обременений на продукцию растениеводства или выписка из реестра залога движимого имущества.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 требования: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или иные документы, по которому передается право требования.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828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недвижимому и движимому имуществу также предоставляются: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покупную цену закладываемого имущества, если кредит выдается для приобретения этого имущества.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Гарантии банков второго уровня: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уполномоченного органа гаранта о выдаче гарантии в обеспечение исполнения обязательств заемщика (выписка из решения кредитного комитета или другого уполномоченного органа Банка, заверенная печатью)/письмо Банка о принятом решении о выдаче гарантии в обеспечение исполнения обязательств заемщика.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Копия, заверенная подписью сотрудника и печатью банка/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(для письма)</w:t>
            </w: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полномочия лица на подписание договора гарантии /гарантийного обязательства от имени гаранта или договора поручительства от имени поручителя.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НЗК 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Гарантии (поручительство) третьих лиц: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153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гарантии (поручительства);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отчетность гаранта (поручителя) – юридического лица за последний отчетный год с приложением копии налоговой декларации и (или) размещенная на WEB-сайтах информация, позволяющая сделать анализ финансового состояния гаранта (поручителя) – юридического лица.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на предоставление информации о гаранте в первое кредитное бюро, согласие субъекта кредитной истории на выдачу кредитного отчета получателю кредитного отчета.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Кредитный отчет о гаранте (поручителе), полученный от кредитного бюро.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отражающие заработную плату и (или) иные доходы гаранта (поручителя) физического лица за шесть последовательных месяцев, предшествующих дате обращения заемщика.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доходов – заявление от гаранта (поручителя) об отсутствии источников дохода. 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Выписка накопительного пенсионного фонда с индивидуального пенсионного счета гаранта (поручителя) физического лица за последние шесть месяцев.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 в уставном капитале хозяйственного товарищества: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купли-продажи, акт приема-передачи доли (при наличии) в уставном капитале, также копии платежных документов, подтверждающих приобретение доли. 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32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уполномоченного органа, подтверждающая отсутствие обременений на долю в уставном капитале либо выписка из реестра участников товарищества.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69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Учредительные документы ТОО согласно перечню для юридических лиц, указанных выше.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Воздушные суда: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12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регистрации воздушного судна/выписка из реестра воздушных гражданских судов.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125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о годности воздушного судна к полетам.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50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летной годности.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 об остатке назначенного и межремонтного ресурсов планера, каждого из двигателей и ВСУ.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право собственности на воздушное судно, с отметкой о государственной регистрации уполномоченного органа.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оплату стоимости залогового имущества при его приобретении.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отсутствие обременений на воздушное судно.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Морские и речные суда: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регистрацию судна и права собственности на него: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морским судам: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случае регистрации судна в государственном судовом реестре – Свидетельство о праве плавания морского судна под Государственным флагом Республики Казахстан и Свидетельства о праве собственности на судно.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случае регистрации в судовой книге – судовой билет, который дает право плавания под Государственным флагом Республики Казахстан и служит доказательством права собственности на судно;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речным судам: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судовое свидетельство, которое подтверждает право плавания судна под Государственным флагом Республики Казахстан и право собственности на судно.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50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годности судна к плаванию.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581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Мерительное свидетельство.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Классификационное свидетельство.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пассажирского судна –</w:t>
            </w: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Пассажирское свидетельство.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Платежные и иные документы, подтверждающие приобретение морского, речного судна.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отсутствие обременений на морское, речное судно.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Незавершенное строительство: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по проектно-сметной документации, выданное экспертной организацией.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Архитектурно-планировочное задание (АПЗ) органов архитектуры и градостроительства на разработку проекта строительства.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hyperlink r:id="rId5" w:history="1">
              <w:r w:rsidRPr="00B5078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ведомление органов</w:t>
              </w:r>
            </w:hyperlink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осуществляющих государственный архитектурно-строительный контроль о начале производства строительно-монтажных работ в порядке, установленном </w:t>
            </w:r>
            <w:hyperlink r:id="rId6" w:history="1">
              <w:r w:rsidRPr="00B5078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Казахстан «Об административных процедурах», с отметкой о приеме такого уведомления. 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местного исполнительного органа о предоставлении заявителю земельного участка под строительство объекта, либо разрешение на использование под строительство участка, принадлежащего заявителю на праве собственности или землепользования, либо разрешение на изменение существующего объекта (реконструкция).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</w:t>
            </w:r>
            <w:proofErr w:type="spellStart"/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КазНИИСА</w:t>
            </w:r>
            <w:proofErr w:type="spellEnd"/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здания и сооружения расположены в сейсмоопасных зонах).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условия на водоснабжение, теплоснабжение, электроснабжение, связи и изменения к ним, выданные организацией, оказывающей данный вид услуг населению.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рабочего проекта комитетом по водным ресурсам (при наличии присутствия работ на специальное водопользование).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на строительство объекта, на поставку технологического оборудования и материалов (если данное оборудование и материалы не учтены в договоре на строительство), на разработку проекта, на экспертизу проекта (если данные работы не входят в предмет договора по проектированию), на авторский надзор, на инжиниринговые услуги (технический надзор).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Сметный расчет стоимости строительства.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 исполнителей строительно-монтажных работ.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выполненных работ формы 2В и № КС-3 за каждый отчетный месяц строительства.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Страхование займа: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добровольного страхования займа.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 конфиденциальности и неразглашении информации.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уполномоченного органа Страховщика о предоставлении страховой защиты в обеспечение исполнения обязательств заемщика (выписка из решения </w:t>
            </w:r>
            <w:proofErr w:type="spellStart"/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андеррайтингового</w:t>
            </w:r>
            <w:proofErr w:type="spellEnd"/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или другого уполномоченного органа Страховщика, копия </w:t>
            </w:r>
            <w:r w:rsidRPr="00B5078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решения об их образовании и назначении их членов, </w:t>
            </w: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заверенная печатью).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полномочия лица на подписание договора страхования займа/соглашения о конфиденциальности и неразглашении информации от имени Страховщика (решение уполномоченного органа об избрании первого руководителя или </w:t>
            </w: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доверенность на уполномоченное лицо, копия удостоверения личности на подписанта). </w:t>
            </w:r>
          </w:p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с образцами подписей уполномоченных лиц и оттиском печати юридического лица – оригинал.   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Учредительные документы Страховщика: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tabs>
                <w:tab w:val="num" w:pos="0"/>
                <w:tab w:val="left" w:pos="296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Свидетельство/справка о государственной (пере-) регистрации (с указанием БИН), устав.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tabs>
                <w:tab w:val="left" w:pos="296"/>
                <w:tab w:val="left" w:pos="851"/>
                <w:tab w:val="left" w:pos="993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системы реестров держателей ценных бумаг, с указанием всех акционеров и количества, принадлежащих им акций, датированная не ранее 1 (одного) месяца до даты подачи заявления.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tabs>
                <w:tab w:val="left" w:pos="296"/>
                <w:tab w:val="left" w:pos="851"/>
                <w:tab w:val="left" w:pos="993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Решение/протокол уполномоченного органа об избрании/назначении органов управления и/или должностных лиц АО, указанных в учредительных документах</w:t>
            </w:r>
            <w:r w:rsidRPr="00B5078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(Совета Директоров, исполнительного органа и др.).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Уступка права требования по Договору финансового лизинга (ДФЛ):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финансового лизинга, заключенный между лизингодателем и лизингополучателем;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остатке ссудной задолженности в разрезе конечных лизингополучателей, с указанием всех ДФЛ, подписанная первым руководителем и главным бухгалтером лизингодателя.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Правоустанавливающие документы о приобретении предмета лизинга в собственность лизингодателя (покупателя), и документы, подтверждающие об исполнении лизингодателем обязательств по оплате в пользу продавца.  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Документы на лизингополучателей: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 для юридических лиц, документы, удостоверяющие личность, документы подтверждающие регистрацию в качестве ИП для физических лиц.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транспортного средства или технический паспорт на предмет лизинга.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уполномоченного лизингополучателя – юридического лица об обращении за займом виде лизинге.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членов крестьянского или фермерского хозяйства о привлечении займа виде лизинга.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случае если по ДФЛ имеется дополнительное обеспечение, предоставляются: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о предоставлении обеспечения (залога, гарантии и др.), решение уполномоченного органа залогодателя на предоставление обеспечения в залог, с правом на внесудебную реализацию, учредительные документы и документы, удостоверяющие личность залогодателей (иных вещных поручителей).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переходе прав по Договору уступки права требования (цессии) предоставляются:</w:t>
            </w:r>
          </w:p>
        </w:tc>
        <w:tc>
          <w:tcPr>
            <w:tcW w:w="1559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о приобретении предмета лизинга в собственность лизингодателя (акт приема-сдачи (поставщика – покупателю), форма ОС-1 от торгующей организации, контракт на приобретение, договор купли-продажи и другие правоустанавливающие документы).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Таможенная декларация с отметками об уплате таможенных сборов, пошлин и НДС (в случае импорта), товарно-транспортные документы, инвойсы, счета-фактуры.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исполнение правообладателем имущества обязательств по оплате в пользу Продавца (</w:t>
            </w:r>
            <w:proofErr w:type="spellStart"/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отчуждателя</w:t>
            </w:r>
            <w:proofErr w:type="spellEnd"/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платежные документы, акт сверки взаиморасчетов и т.д.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органа государственных доходов об отсутствии задолженности по оплате налога на имущество.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прохождении государственного технического осмотра транспортных средств.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остатке ссудной задолженности в разрезе конечных лизингополучателей, с указанием всех ДФЛ, подписанная первым руководителем и главным бухгалтером лизингодателя.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5078B" w:rsidRPr="00B5078B" w:rsidRDefault="00B5078B" w:rsidP="00B5078B">
            <w:pPr>
              <w:widowControl w:val="0"/>
              <w:tabs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документы, документы, содержащие технические, идентификационные характеристики предмета залога, а также документы, подтверждающие согласие сособственников на залог предмета залога, обращение взыскания на него во внесудебном порядке.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7513" w:type="dxa"/>
            <w:shd w:val="clear" w:color="auto" w:fill="FBD4B4"/>
            <w:vAlign w:val="bottom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Имущество, поступающее в будущем (крупный рогатый скот),                     по программе финансирования откормочных площадок в рамках </w:t>
            </w: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kk-KZ" w:eastAsia="ru-RU"/>
              </w:rPr>
              <w:t>развития животноводства**</w:t>
            </w: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FBD4B4"/>
          </w:tcPr>
          <w:p w:rsidR="00B5078B" w:rsidRPr="00B5078B" w:rsidRDefault="00B5078B" w:rsidP="00B507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Гарантийное письмо заемщика, подтверждающее предоставление КРС в залог в будущем (количество, стоимость) (Приложение № 21)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Решение уполномоченного органа Заемщика (единственный участник/общее собрание участников, общее собрание членов КХ/ФХ) об обращении за займом, передаче в залог имущества с предоставлением права на внесудебную реализацию, с нотариальным удостоверением подлинности подписей участников/членов.    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B5078B" w:rsidRPr="00B5078B" w:rsidRDefault="00B5078B" w:rsidP="00B5078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Инженерно-подготовленные земли (интенсивный сад, многолетние насаждения, функционирующие в комплексе, неотъемлемую часть которого составляет: земельный участок, саженцы, оросительная, шпалерная системы (шпалерная система в случае наличия технологических требований).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8B" w:rsidRPr="00B5078B" w:rsidRDefault="00B5078B" w:rsidP="00B5078B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5078B" w:rsidRPr="00B5078B" w:rsidTr="00280FBE">
        <w:trPr>
          <w:trHeight w:val="60"/>
        </w:trPr>
        <w:tc>
          <w:tcPr>
            <w:tcW w:w="9639" w:type="dxa"/>
            <w:gridSpan w:val="3"/>
          </w:tcPr>
          <w:p w:rsidR="00B5078B" w:rsidRPr="00B5078B" w:rsidRDefault="00B5078B" w:rsidP="00B5078B">
            <w:pPr>
              <w:numPr>
                <w:ilvl w:val="0"/>
                <w:numId w:val="2"/>
              </w:numPr>
              <w:spacing w:after="0" w:line="240" w:lineRule="auto"/>
              <w:ind w:left="318" w:right="33" w:hanging="318"/>
              <w:contextualSpacing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Недвижимое имущество:</w:t>
            </w:r>
          </w:p>
          <w:p w:rsidR="00B5078B" w:rsidRPr="00B5078B" w:rsidRDefault="00B5078B" w:rsidP="00B5078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Земельный участок с высаженными на нем зелеными насаждениями, также строениями, сооружениями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Зарегистрированный в уполномоченных государственных органах правоустанавливающий документ о приобретении земельного участка в собственность либо в долгосрочную аренду залогодателя.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 право частной собственности либо на право временного долгосрочного землепользования на земельный участок.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объекта в эксплуатацию/Акт приемки построенного объекта в эксплуатацию собственником самостоятельно, с приложением установленной формы.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ind w:left="-993" w:firstLine="9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посадки (плотность посадки).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Контракты/договоры на приобретение саженцев и акт приема-передачи, с указанием стоимости, вида и сорта культуры, количества.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Технический паспорт, изготовленный некоммерческим акционерным обществом «Государственная корпорация «Правительство для граждан» по месту нахождения объекта недвижимого имущества».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имущества в залог (с указанием, объектов недвижимого имущества, за исключением зеленых насаждений).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9639" w:type="dxa"/>
            <w:gridSpan w:val="3"/>
            <w:vAlign w:val="center"/>
          </w:tcPr>
          <w:p w:rsidR="00B5078B" w:rsidRPr="00B5078B" w:rsidRDefault="00B5078B" w:rsidP="00B50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2. Движимое имущество:</w:t>
            </w:r>
          </w:p>
          <w:p w:rsidR="00B5078B" w:rsidRPr="00B5078B" w:rsidRDefault="00B5078B" w:rsidP="00B507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B5078B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Оборудование </w:t>
            </w:r>
            <w:r w:rsidRPr="00B5078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(оросительная система, шпалерная система, </w:t>
            </w:r>
            <w:proofErr w:type="spellStart"/>
            <w:r w:rsidRPr="00B5078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противоградная</w:t>
            </w:r>
            <w:proofErr w:type="spellEnd"/>
            <w:r w:rsidRPr="00B5078B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система и другое движимое имущество)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Контракты на приобретение оборудования/договор купли-продажи с указанием стоимости приобретения, индивидуализирующих признаков товара (марка, модель, заводской и серийные номера, размеры, габариты и прочее), количества, комплектации, также акт приема-сдачи (от поставщика покупателю).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B5078B" w:rsidRPr="00B5078B" w:rsidTr="00280FBE">
        <w:trPr>
          <w:trHeight w:val="257"/>
        </w:trPr>
        <w:tc>
          <w:tcPr>
            <w:tcW w:w="567" w:type="dxa"/>
            <w:vAlign w:val="center"/>
          </w:tcPr>
          <w:p w:rsidR="00B5078B" w:rsidRPr="00B5078B" w:rsidRDefault="00B5078B" w:rsidP="00B5078B">
            <w:pPr>
              <w:tabs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B5078B" w:rsidRPr="00B5078B" w:rsidRDefault="00B5078B" w:rsidP="00B5078B">
            <w:pPr>
              <w:shd w:val="clear" w:color="auto" w:fill="F7F7F7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Техническая документация (паспорт завода изготовителя, инструкция по сбору/эксплуатации и прочие документы, при наличии).</w:t>
            </w:r>
          </w:p>
        </w:tc>
        <w:tc>
          <w:tcPr>
            <w:tcW w:w="1559" w:type="dxa"/>
            <w:vAlign w:val="center"/>
          </w:tcPr>
          <w:p w:rsidR="00B5078B" w:rsidRPr="00B5078B" w:rsidRDefault="00B5078B" w:rsidP="00B5078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</w:tbl>
    <w:p w:rsidR="00B5078B" w:rsidRPr="00B5078B" w:rsidRDefault="00B5078B" w:rsidP="00B50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B5078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Pr="00B5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сумме займа/кредитной линии, превышающей 0,02% от суммы собственного капитала Корпорации (в совокупном лимите всех обязательств заемщика) предоставлять после положительного решения КК.</w:t>
      </w:r>
    </w:p>
    <w:p w:rsidR="00B5078B" w:rsidRPr="00B5078B" w:rsidRDefault="00B5078B" w:rsidP="00B507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*</w:t>
      </w:r>
      <w:r w:rsidRPr="00B50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*</w:t>
      </w:r>
      <w:r w:rsidRPr="00B5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залога, поступающего в будущем, юридическая экспертиза не требуется.</w:t>
      </w:r>
    </w:p>
    <w:p w:rsidR="00B5078B" w:rsidRPr="00B5078B" w:rsidRDefault="00B5078B" w:rsidP="00B507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bookmarkStart w:id="0" w:name="_GoBack"/>
      <w:bookmarkEnd w:id="0"/>
    </w:p>
    <w:sectPr w:rsidR="00B5078B" w:rsidRPr="00B5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E3D"/>
    <w:multiLevelType w:val="hybridMultilevel"/>
    <w:tmpl w:val="F00A5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238EC"/>
    <w:multiLevelType w:val="hybridMultilevel"/>
    <w:tmpl w:val="E522CFD0"/>
    <w:lvl w:ilvl="0" w:tplc="CDEA2162">
      <w:numFmt w:val="bullet"/>
      <w:lvlText w:val="–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8B"/>
    <w:rsid w:val="00024781"/>
    <w:rsid w:val="00581023"/>
    <w:rsid w:val="00A87D23"/>
    <w:rsid w:val="00B5078B"/>
    <w:rsid w:val="00E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41DAC-E659-4DDB-89A0-68487FD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20750.15030000%20" TargetMode="External"/><Relationship Id="rId5" Type="http://schemas.openxmlformats.org/officeDocument/2006/relationships/hyperlink" Target="jl:31321925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3510</Words>
  <Characters>20008</Characters>
  <Application>Microsoft Office Word</Application>
  <DocSecurity>0</DocSecurity>
  <Lines>166</Lines>
  <Paragraphs>46</Paragraphs>
  <ScaleCrop>false</ScaleCrop>
  <Company>HP Inc.</Company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Салимбаев Роман Александрович</dc:creator>
  <cp:keywords/>
  <dc:description/>
  <cp:lastModifiedBy>Салимбаев Роман Александрович</cp:lastModifiedBy>
  <cp:revision>3</cp:revision>
  <dcterms:created xsi:type="dcterms:W3CDTF">2022-08-17T08:43:00Z</dcterms:created>
  <dcterms:modified xsi:type="dcterms:W3CDTF">2022-09-20T06:04:00Z</dcterms:modified>
</cp:coreProperties>
</file>